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 w:val="32"/>
          <w:szCs w:val="32"/>
        </w:rPr>
      </w:pPr>
      <w:r>
        <w:rPr>
          <w:rFonts w:ascii="楷体" w:eastAsia="楷体" w:hAnsi="楷体" w:hint="eastAsia"/>
          <w:b/>
          <w:color w:val="auto"/>
          <w:sz w:val="32"/>
          <w:szCs w:val="32"/>
        </w:rPr>
        <w:t>附件一</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eastAsia="楷体" w:hAnsi="楷体"/>
          <w:b/>
          <w:color w:val="auto"/>
          <w:sz w:val="32"/>
          <w:szCs w:val="32"/>
        </w:rPr>
      </w:pP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jc w:val="center"/>
        <w:rPr>
          <w:rFonts w:ascii="楷体" w:eastAsia="楷体" w:hAnsi="楷体"/>
          <w:b/>
          <w:color w:val="auto"/>
          <w:sz w:val="32"/>
          <w:szCs w:val="32"/>
        </w:rPr>
      </w:pPr>
      <w:r>
        <w:rPr>
          <w:rFonts w:ascii="楷体" w:eastAsia="楷体" w:hAnsi="楷体" w:hint="eastAsia"/>
          <w:b/>
          <w:color w:val="auto"/>
          <w:sz w:val="32"/>
          <w:szCs w:val="32"/>
        </w:rPr>
        <w:t>数字版影片发行通知</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CE70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sidRPr="00CE70DE">
        <w:rPr>
          <w:rFonts w:ascii="楷体" w:eastAsia="楷体" w:hAnsi="楷体" w:hint="eastAsia"/>
          <w:color w:val="auto"/>
          <w:szCs w:val="24"/>
        </w:rPr>
        <w:t>致：【*】（“贵方”或“乙方”）：</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2B6882">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Chars="200" w:firstLine="480"/>
        <w:rPr>
          <w:rFonts w:ascii="楷体" w:eastAsia="楷体" w:hAnsi="楷体"/>
          <w:color w:val="auto"/>
          <w:szCs w:val="24"/>
        </w:rPr>
      </w:pPr>
      <w:r w:rsidRPr="002B6882">
        <w:rPr>
          <w:rFonts w:ascii="楷体" w:eastAsia="楷体" w:hAnsi="楷体" w:hint="eastAsia"/>
          <w:color w:val="auto"/>
          <w:szCs w:val="24"/>
        </w:rPr>
        <w:t>根据贵我双方已经签订的《数字版影片分账发行放映合同》（以下简称“</w:t>
      </w:r>
      <w:r w:rsidRPr="0053332E">
        <w:rPr>
          <w:rFonts w:ascii="楷体" w:eastAsia="楷体" w:hAnsi="楷体" w:hint="eastAsia"/>
          <w:b/>
          <w:color w:val="auto"/>
          <w:szCs w:val="24"/>
        </w:rPr>
        <w:t>总发行合同</w:t>
      </w:r>
      <w:r w:rsidRPr="002B6882">
        <w:rPr>
          <w:rFonts w:ascii="楷体" w:eastAsia="楷体" w:hAnsi="楷体" w:hint="eastAsia"/>
          <w:color w:val="auto"/>
          <w:szCs w:val="24"/>
        </w:rPr>
        <w:t>”）和排片计划，我公司即将在</w:t>
      </w:r>
      <w:r w:rsidR="00B43BAA" w:rsidRPr="00B43BAA">
        <w:rPr>
          <w:rFonts w:ascii="楷体" w:eastAsia="楷体" w:hAnsi="楷体"/>
          <w:color w:val="auto"/>
          <w:szCs w:val="24"/>
        </w:rPr>
        <w:t>全国指定影城</w:t>
      </w:r>
      <w:r w:rsidRPr="002B6882">
        <w:rPr>
          <w:rFonts w:ascii="楷体" w:eastAsia="楷体" w:hAnsi="楷体" w:hint="eastAsia"/>
          <w:color w:val="auto"/>
          <w:szCs w:val="24"/>
        </w:rPr>
        <w:t>数字影院发行影片《不要再见啊，鱼花塘》，现就该影片的发行和放映工作具体通知（以下简称“</w:t>
      </w:r>
      <w:r w:rsidRPr="0053332E">
        <w:rPr>
          <w:rFonts w:ascii="楷体" w:eastAsia="楷体" w:hAnsi="楷体" w:hint="eastAsia"/>
          <w:b/>
          <w:color w:val="auto"/>
          <w:szCs w:val="24"/>
        </w:rPr>
        <w:t>本通知</w:t>
      </w:r>
      <w:r w:rsidRPr="002B6882">
        <w:rPr>
          <w:rFonts w:ascii="楷体" w:eastAsia="楷体" w:hAnsi="楷体" w:hint="eastAsia"/>
          <w:color w:val="auto"/>
          <w:szCs w:val="24"/>
        </w:rPr>
        <w:t>”）如下：</w:t>
      </w:r>
    </w:p>
    <w:p w:rsidR="00565CDE" w:rsidRDefault="00565CDE">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Pr>
          <w:rFonts w:ascii="楷体" w:eastAsia="楷体" w:hAnsi="楷体" w:hint="eastAsia"/>
          <w:color w:val="auto"/>
          <w:szCs w:val="24"/>
        </w:rPr>
        <w:t>一、</w:t>
      </w:r>
      <w:r>
        <w:rPr>
          <w:rFonts w:ascii="楷体" w:eastAsia="楷体" w:hAnsi="楷体" w:hint="eastAsia"/>
          <w:b/>
          <w:color w:val="auto"/>
          <w:szCs w:val="24"/>
        </w:rPr>
        <w:t>影片概况</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中文片名：</w:t>
      </w:r>
      <w:r w:rsidR="00B75976">
        <w:rPr>
          <w:rFonts w:ascii="楷体" w:eastAsia="楷体" w:hAnsi="楷体" w:hint="eastAsia"/>
          <w:lang w:eastAsia="zh-CN"/>
        </w:rPr>
        <w:t>不要再见啊，鱼花塘</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外文片名：VIRGIN BLUE</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国 别：中国</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类 型：剧情/歌舞 </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片 长：100分钟</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幕 幅：遮幅</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声 制：5.1</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语 别：国语</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发行版本：2D 数字</w:t>
      </w:r>
    </w:p>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排 次 号：001102922021</w:t>
      </w:r>
    </w:p>
    <w:p w:rsidR="00420B1E" w:rsidRPr="0083202D" w:rsidRDefault="00420B1E" w:rsidP="0083202D">
      <w:pPr>
        <w:spacing w:line="320" w:lineRule="exact"/>
        <w:ind w:leftChars="60" w:left="1418" w:hangingChars="531" w:hanging="1274"/>
        <w:rPr>
          <w:rFonts w:ascii="楷体" w:eastAsia="楷体" w:hAnsi="楷体"/>
          <w:lang w:eastAsia="zh-CN"/>
        </w:rPr>
      </w:pPr>
      <w:r w:rsidRPr="00420B1E">
        <w:rPr>
          <w:rFonts w:ascii="楷体" w:eastAsia="楷体" w:hAnsi="楷体" w:hint="eastAsia"/>
          <w:lang w:eastAsia="zh-CN"/>
        </w:rPr>
        <w:t>最低场次：日均4场</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票房结算标准：1、版权方、投资方、制片方和发行方根据生产经营成本和市场供需状况，按照全国各城市票价水平，将城市分为【A、B】类：</w:t>
        <w:br/>
        <w:t>A类：一线城市【4】个：【北京、上海、广州、深圳】</w:t>
        <w:br/>
        <w:t>B类：除A类城市以外的其他城市及地区</w:t>
        <w:br/>
        <w:t>2、结算标准为以下每人次票价：</w:t>
        <w:br/>
        <w:t>数字2D:A类【30】元/人.次，B类【25】元/人.次；</w:t>
        <w:br/>
        <w:t>（特别说明：以上仅为结算标准，电影票价属于市场调节价，销售价格由影院自行制定）</w:t>
        <w:br/>
        <w:t>贵方应按照不低于该影片票房结算标准与我司进行结算，如实际终端电影销售票价高于票房结算标准的，则以实际终端电影售票价结算为准，我司对院线、影院向观众销售的票价不做任何限定，票价完全市场化。</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统计结算：使用中影数字放映设备的影院，统计票房应同时报给华影公司和中数，并与中数进行结算。未使用中影数字放映设备的院线或影院，票房报给华影公司，并与华影公司结算。</w:t>
      </w:r>
    </w:p>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出 品：安徽大鱼塘影业有限公司、黑鳍（北京）文化传媒有限公司</w:t>
      </w:r>
    </w:p>
    <w:p w:rsidR="00FA0FAB" w:rsidRPr="0083202D" w:rsidRDefault="00FA0FAB" w:rsidP="0083202D">
      <w:pPr>
        <w:spacing w:line="320" w:lineRule="exact"/>
        <w:ind w:leftChars="60" w:left="1418" w:hangingChars="531" w:hanging="1274"/>
        <w:rPr>
          <w:rFonts w:ascii="楷体" w:eastAsia="楷体" w:hAnsi="楷体"/>
          <w:lang w:eastAsia="zh-CN"/>
        </w:rPr>
      </w:pPr>
      <w:r w:rsidRPr="00FA0FAB">
        <w:rPr>
          <w:rFonts w:ascii="楷体" w:eastAsia="楷体" w:hAnsi="楷体" w:hint="eastAsia"/>
          <w:lang w:eastAsia="zh-CN"/>
        </w:rPr>
        <w:t>联合出品：</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发 行：人间指南（上海）影视发行有限公司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联合发行：华夏电影发行有限责任公司、安徽大鱼塘影业有限公司、全国艺术电影放映联盟</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硬盘制作：北京千朗文化传媒有限公司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密钥制作：中影华夏聚合（北京）科技有限公司</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密钥下载：https://www.zyhxjh.com</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上映日期：2022年11月25日</w:t>
      </w:r>
      <w:r w:rsidR="00047232" w:rsidRPr="00047232">
        <w:rPr>
          <w:rFonts w:ascii="楷体" w:eastAsia="楷体" w:hAnsi="楷体"/>
          <w:lang w:eastAsia="zh-CN"/>
        </w:rPr>
        <w:t/>
      </w:r>
    </w:p>
    <w:p w:rsidR="0083202D" w:rsidRP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首轮密钥期限：</w:t>
      </w:r>
      <w:r w:rsidR="008413D9" w:rsidRPr="008413D9">
        <w:rPr>
          <w:rFonts w:ascii="楷体" w:eastAsia="楷体" w:hAnsi="楷体" w:hint="eastAsia"/>
          <w:lang w:eastAsia="zh-CN"/>
        </w:rPr>
        <w:t>2022年11月25日</w:t>
      </w:r>
      <w:r w:rsidR="00047232" w:rsidRPr="00047232">
        <w:rPr>
          <w:rFonts w:ascii="楷体" w:eastAsia="楷体" w:hAnsi="楷体"/>
          <w:lang w:eastAsia="zh-CN"/>
        </w:rPr>
        <w:t/>
      </w:r>
      <w:r w:rsidR="008413D9" w:rsidRPr="008413D9">
        <w:rPr>
          <w:rFonts w:ascii="楷体" w:eastAsia="楷体" w:hAnsi="楷体" w:hint="eastAsia"/>
          <w:lang w:eastAsia="zh-CN"/>
        </w:rPr>
        <w:t xml:space="preserve"> - 2022年12月24日</w:t>
      </w:r>
      <w:r w:rsidR="00047232" w:rsidRPr="00047232">
        <w:rPr>
          <w:rFonts w:ascii="楷体" w:eastAsia="楷体" w:hAnsi="楷体"/>
          <w:lang w:eastAsia="zh-CN"/>
        </w:rPr>
        <w:t/>
      </w:r>
      <w:r w:rsidR="008413D9" w:rsidRPr="0083202D">
        <w:rPr>
          <w:rFonts w:ascii="楷体" w:eastAsia="楷体" w:hAnsi="楷体"/>
          <w:lang w:eastAsia="zh-CN"/>
        </w:rPr>
        <w:t xml:space="preserve"> </w:t>
      </w:r>
    </w:p>
    <w:p w:rsidR="005431D5" w:rsidRPr="0083202D" w:rsidRDefault="005431D5" w:rsidP="005431D5">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
      </w:r>
    </w:p>
    <w:p w:rsidR="0083202D" w:rsidRDefault="0083202D" w:rsidP="0083202D">
      <w:pPr>
        <w:spacing w:line="320" w:lineRule="exact"/>
        <w:ind w:leftChars="60" w:left="1418" w:hangingChars="531" w:hanging="1274"/>
        <w:rPr>
          <w:rFonts w:ascii="楷体" w:eastAsia="楷体" w:hAnsi="楷体"/>
          <w:lang w:eastAsia="zh-CN"/>
        </w:rPr>
      </w:pPr>
      <w:r w:rsidRPr="0083202D">
        <w:rPr>
          <w:rFonts w:ascii="楷体" w:eastAsia="楷体" w:hAnsi="楷体" w:hint="eastAsia"/>
          <w:lang w:eastAsia="zh-CN"/>
        </w:rPr>
        <w:t>影片数字硬盘原价及赔偿标准：</w:t>
      </w:r>
      <w:r>
        <w:rPr>
          <w:rFonts w:ascii="楷体" w:eastAsia="楷体" w:hAnsi="楷体"/>
          <w:lang w:eastAsia="zh-CN"/>
        </w:rPr>
        <w:br/>
      </w:r>
      <w:r w:rsidRPr="0083202D">
        <w:rPr>
          <w:rFonts w:ascii="楷体" w:eastAsia="楷体" w:hAnsi="楷体"/>
          <w:lang w:eastAsia="zh-CN"/>
        </w:rPr>
        <w:t>乙方及所属影院保证做好影片数字硬盘的寄送、维护工作：乙方负责将甲方寄来的影片数字硬盘及时发至所属影院（甲方直接向影院提供影片数字硬盘的除外），运费由乙方承担或所属影院承担；在影片首映日后3日内乙方或所属影院将影片数字硬盘以特快专递方式寄回甲方，运费由乙方或所属影院承担；影片数字硬盘发生损坏或丢失由乙方和所属影院照价赔偿，赔偿额包括包装盒200元、移动硬盘800元。影片首映日起30日内，乙方及所属影院未将硬盘寄送至甲方，按丢失硬盘处理。</w:t>
      </w:r>
    </w:p>
    <w:p w:rsidR="00565CDE" w:rsidRDefault="000B224A" w:rsidP="0083202D">
      <w:pPr>
        <w:spacing w:line="320" w:lineRule="exact"/>
        <w:rPr>
          <w:rFonts w:ascii="楷体" w:eastAsia="楷体" w:hAnsi="楷体"/>
          <w:b/>
          <w:lang w:eastAsia="zh-CN"/>
        </w:rPr>
      </w:pPr>
      <w:r>
        <w:rPr>
          <w:rFonts w:ascii="楷体" w:eastAsia="楷体" w:hAnsi="楷体" w:hint="eastAsia"/>
          <w:b/>
          <w:lang w:eastAsia="zh-CN"/>
        </w:rPr>
        <w:lastRenderedPageBreak/>
        <w:t>二、分账比例</w:t>
      </w:r>
    </w:p>
    <w:p w:rsidR="00565CDE"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firstLineChars="200" w:firstLine="480"/>
        <w:rPr>
          <w:rFonts w:ascii="楷体" w:eastAsia="楷体" w:hAnsi="楷体"/>
          <w:color w:val="auto"/>
          <w:szCs w:val="24"/>
        </w:rPr>
      </w:pPr>
      <w:r>
        <w:rPr>
          <w:rFonts w:ascii="楷体" w:eastAsia="楷体" w:hAnsi="楷体" w:hint="eastAsia"/>
        </w:rPr>
        <w:t xml:space="preserve">甲方： </w:t>
      </w:r>
      <w:r w:rsidR="008C21B9" w:rsidRPr="008C21B9">
        <w:rPr>
          <w:rFonts w:ascii="楷体" w:eastAsia="楷体" w:hAnsi="楷体"/>
        </w:rPr>
        <w:t>43</w:t>
      </w:r>
      <w:r>
        <w:rPr>
          <w:rFonts w:ascii="楷体" w:eastAsia="楷体" w:hAnsi="楷体" w:hint="eastAsia"/>
        </w:rPr>
        <w:t xml:space="preserve">% ，乙方： </w:t>
      </w:r>
      <w:r w:rsidR="008C21B9" w:rsidRPr="008C21B9">
        <w:rPr>
          <w:rFonts w:ascii="楷体" w:eastAsia="楷体" w:hAnsi="楷体"/>
        </w:rPr>
        <w:t>57</w:t>
      </w:r>
      <w:r>
        <w:rPr>
          <w:rFonts w:ascii="楷体" w:eastAsia="楷体" w:hAnsi="楷体" w:hint="eastAsia"/>
        </w:rPr>
        <w:t>% </w:t>
      </w:r>
    </w:p>
    <w:p w:rsidR="00565CDE" w:rsidRDefault="000B224A">
      <w:pPr>
        <w:numPr>
          <w:ilvl w:val="0"/>
          <w:numId w:val="1"/>
        </w:numPr>
        <w:spacing w:line="320" w:lineRule="exact"/>
        <w:rPr>
          <w:rFonts w:ascii="楷体" w:eastAsia="楷体" w:hAnsi="楷体" w:cs="宋体"/>
          <w:b/>
          <w:bCs/>
          <w:lang w:eastAsia="zh-CN"/>
        </w:rPr>
      </w:pPr>
      <w:r>
        <w:rPr>
          <w:rFonts w:ascii="楷体" w:eastAsia="楷体" w:hAnsi="楷体" w:cs="宋体" w:hint="eastAsia"/>
          <w:b/>
          <w:bCs/>
          <w:lang w:eastAsia="zh-CN"/>
        </w:rPr>
        <w:t>故事梗概</w:t>
      </w:r>
    </w:p>
    <w:p w:rsidR="00685E3B" w:rsidRDefault="00685E3B" w:rsidP="00685E3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Chars="177" w:left="425"/>
        <w:rPr>
          <w:rFonts w:ascii="楷体" w:eastAsia="楷体" w:hAnsi="楷体" w:cs="宋体"/>
          <w:bCs/>
          <w:color w:val="auto"/>
          <w:szCs w:val="24"/>
        </w:rPr>
      </w:pPr>
      <w:r w:rsidRPr="00685E3B">
        <w:rPr>
          <w:rFonts w:ascii="楷体" w:eastAsia="楷体" w:hAnsi="楷体" w:cs="宋体"/>
          <w:bCs/>
          <w:color w:val="auto"/>
          <w:szCs w:val="24"/>
        </w:rPr>
        <w:t> 爷爷去世了，奶奶独居在家。屋子里充满了奶奶关于过去的记忆，这些记忆甚至固化成了物品、动物和人，有了自己的生命，而奶奶，则像是失忆了，在失忆的人面前，时间彻底失效。 </w:t>
        <w:br/>
        <w:t>　　叶子毕业回到家，过最后一个暑假，不断被家中神出鬼没的记忆骚扰。这些记忆有些像是爷爷、有些像是小时候的自己、有些谁也不是，是陌生人、一只猫或是一丛草。关于过去的记忆在万物之间流转，叶子从害怕到慢慢接受到爱，是接受伤心的童年、是爱爷爷到爱一切，用这样的方式和世界在一起，重新认识和爱这个世界。 </w:t>
        <w:br/>
        <w:t>　　家中的奶奶也得以和记忆中的故人们重逢，终于，在一个晚上，所有人一起迎来了一场盛大的告别。 </w:t>
        <w:br/>
        <w:t>可能并不是告别，这是奶奶的一场梦，在梦里，大家永远在一起了。</w:t>
      </w:r>
    </w:p>
    <w:p w:rsidR="00565CDE" w:rsidRPr="009B0ED4" w:rsidRDefault="000B224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四、</w:t>
      </w:r>
      <w:r w:rsidR="009B0ED4" w:rsidRPr="009B0ED4">
        <w:rPr>
          <w:rFonts w:ascii="楷体" w:eastAsia="楷体" w:hAnsi="楷体" w:hint="eastAsia"/>
          <w:b/>
          <w:color w:val="auto"/>
          <w:szCs w:val="24"/>
        </w:rPr>
        <w:t>卖点分析</w:t>
      </w:r>
    </w:p>
    <w:p w:rsidR="00C141D0" w:rsidRDefault="00C141D0" w:rsidP="00C141D0">
      <w:pPr>
        <w:spacing w:line="320" w:lineRule="exact"/>
        <w:ind w:leftChars="59" w:left="142" w:firstLine="2"/>
        <w:rPr>
          <w:rFonts w:ascii="楷体" w:eastAsia="楷体" w:hAnsi="楷体"/>
        </w:rPr>
      </w:pPr>
      <w:r w:rsidRPr="00C141D0">
        <w:rPr>
          <w:rFonts w:ascii="楷体" w:eastAsia="楷体" w:hAnsi="楷体"/>
        </w:rPr>
        <w:t>-普世的家庭情感</w:t>
        <w:br/>
        <w:t>故事讲述了一个家庭在失去至亲后的日常——至亲离去，记忆远行，我们要如何面对“失去”。故事的情感根基源于导演自身经历，也是每一代观众都有过的生命体验，有过隔代亲经历的观众会有强烈的共情感受，获得巨大的情感填补。</w:t>
        <w:br/>
        <w:t>与此同时，“生者如何面对死亡”，也是人生的重要课题之一，电影提供了一种答案——那就不要再见啊，用一种童稚天真的世界观顽固地留守住逝去的人、逝去的记忆，以及为之伴随的，我们终会失去的童年。哪怕我们已然习得了一种告别方式，这种本性中的天然，再一次复苏的时候，也会深深打动每一位观众。</w:t>
        <w:br/>
        <w:t>-童年世界的梦幻重组</w:t>
        <w:br/>
        <w:t>影片集结了大量的童年元素——昏昏沉沉的夏天午后、光怪陆离的精灵、大人嘴里的城市传奇、省台午间热门节目《男生女生向前冲》等等，结合美术布景、歌曲和音乐再造了一个无忧无虑的童年世界，而电影中的歌舞、穿越，也是童年记忆的一次梦幻重组，是童年想象力的一次影像实现。</w:t>
        <w:br/>
        <w:t>-艺术价值与节展斩获</w:t>
        <w:br/>
        <w:t>影片的受众主要为电影爱好者，影片在众多国际/国内节展上均有斩获与媒体传播。《不要再见啊，鱼花塘》作为艺术片，虽然有一定的观影门槛，但其光怪陆离的电影语言与独树一帜的美学风格，同样具备很高的艺术价值。且结合今年7月末国内首映，已积累一部分口碑与小众群体的传播度。</w:t>
      </w:r>
    </w:p>
    <w:p w:rsidR="009B0ED4" w:rsidRDefault="009B0ED4" w:rsidP="009B0ED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color w:val="auto"/>
          <w:szCs w:val="24"/>
        </w:rPr>
      </w:pPr>
      <w:r>
        <w:rPr>
          <w:rFonts w:ascii="楷体" w:eastAsia="楷体" w:hAnsi="楷体" w:hint="eastAsia"/>
          <w:b/>
          <w:color w:val="auto"/>
          <w:szCs w:val="24"/>
        </w:rPr>
        <w:t>五、主创简介（主创名单以海报为准）</w:t>
      </w:r>
    </w:p>
    <w:p w:rsidR="009B0ED4" w:rsidRDefault="009B0ED4" w:rsidP="009B0ED4">
      <w:pPr>
        <w:spacing w:line="320" w:lineRule="exact"/>
        <w:ind w:leftChars="59" w:left="142" w:firstLine="2"/>
        <w:rPr>
          <w:rFonts w:ascii="楷体" w:eastAsia="楷体" w:hAnsi="楷体"/>
          <w:lang w:eastAsia="zh-CN"/>
        </w:rPr>
      </w:pPr>
      <w:r w:rsidRPr="009F0C45">
        <w:rPr>
          <w:rFonts w:ascii="楷体" w:eastAsia="楷体" w:hAnsi="楷体"/>
          <w:lang w:eastAsia="zh-CN"/>
        </w:rPr>
        <w:t>导演：牛小雨</w:t>
        <w:br/>
        <w:t>主演：郑圣芝、叶子</w:t>
      </w:r>
    </w:p>
    <w:p w:rsidR="00565CDE" w:rsidRDefault="009B0ED4" w:rsidP="0053153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六</w:t>
      </w:r>
      <w:r w:rsidR="000B224A">
        <w:rPr>
          <w:rFonts w:ascii="楷体" w:eastAsia="楷体" w:hAnsi="楷体" w:hint="eastAsia"/>
          <w:b/>
          <w:color w:val="auto"/>
          <w:szCs w:val="24"/>
        </w:rPr>
        <w:t>、宣传品</w:t>
      </w:r>
      <w:bookmarkStart w:id="0" w:name="_GoBack"/>
      <w:bookmarkEnd w:id="0"/>
    </w:p>
    <w:p w:rsidR="00681F89" w:rsidRDefault="00681F89" w:rsidP="00F67481">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ind w:leftChars="59" w:left="142"/>
        <w:rPr>
          <w:rFonts w:ascii="楷体" w:eastAsia="楷体" w:hAnsi="楷体"/>
          <w:color w:val="auto"/>
          <w:szCs w:val="24"/>
        </w:rPr>
      </w:pPr>
      <w:r w:rsidRPr="00681F89">
        <w:rPr>
          <w:rFonts w:ascii="楷体" w:eastAsia="楷体" w:hAnsi="楷体" w:hint="eastAsia"/>
          <w:color w:val="auto"/>
          <w:szCs w:val="24"/>
        </w:rPr>
        <w:t>本片宣传品：宣传品种类：海报、展架</w:t>
        <w:br/>
        <w:t>素材下载：链接：https://pan.baidu.com/s/1PKa0DbVyMHG1J0WzoY1fOg?pwd=gdhm  密码：gdhm</w:t>
      </w:r>
    </w:p>
    <w:p w:rsidR="00565CDE" w:rsidRDefault="005C480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color w:val="auto"/>
          <w:szCs w:val="24"/>
        </w:rPr>
        <w:t>七</w:t>
      </w:r>
      <w:r w:rsidR="000B224A">
        <w:rPr>
          <w:rFonts w:ascii="楷体" w:eastAsia="楷体" w:hAnsi="楷体" w:hint="eastAsia"/>
          <w:b/>
          <w:color w:val="auto"/>
          <w:szCs w:val="24"/>
        </w:rPr>
        <w:t>、其他事宜</w:t>
      </w:r>
    </w:p>
    <w:p w:rsidR="00C141D0" w:rsidRDefault="00C141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Cs/>
          <w:color w:val="auto"/>
          <w:szCs w:val="24"/>
        </w:rPr>
      </w:pPr>
      <w:r>
        <w:rPr>
          <w:rFonts w:ascii="楷体" w:eastAsia="楷体" w:hAnsi="楷体" w:hint="eastAsia"/>
          <w:b/>
          <w:bCs/>
        </w:rPr>
        <w:t xml:space="preserve">    </w:t>
      </w:r>
      <w:r w:rsidR="005B01CE" w:rsidRPr="005B01CE">
        <w:rPr>
          <w:rFonts w:ascii="楷体" w:eastAsia="楷体" w:hAnsi="楷体"/>
          <w:bCs/>
          <w:color w:val="auto"/>
          <w:szCs w:val="24"/>
        </w:rPr>
        <w:t>院线公司所属影院未使用中影数字放映设备的院线、影院（厅），票房报给华影公司，并与华影公司结算。所属影院使用中影数字放映设备的影院（厅），统计票房应同时报给华影公司和中数，并与中数进行结算。</w:t>
      </w:r>
    </w:p>
    <w:p w:rsidR="00565CDE" w:rsidRDefault="005C480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20" w:lineRule="exact"/>
        <w:rPr>
          <w:rFonts w:ascii="楷体" w:eastAsia="楷体" w:hAnsi="楷体"/>
          <w:b/>
          <w:color w:val="auto"/>
          <w:szCs w:val="24"/>
        </w:rPr>
      </w:pPr>
      <w:r>
        <w:rPr>
          <w:rFonts w:ascii="楷体" w:eastAsia="楷体" w:hAnsi="楷体" w:hint="eastAsia"/>
          <w:b/>
          <w:bCs/>
        </w:rPr>
        <w:t>八</w:t>
      </w:r>
      <w:r w:rsidR="000B224A">
        <w:rPr>
          <w:rFonts w:ascii="楷体" w:eastAsia="楷体" w:hAnsi="楷体" w:hint="eastAsia"/>
          <w:b/>
          <w:bCs/>
        </w:rPr>
        <w:t>、法律效力</w:t>
      </w:r>
    </w:p>
    <w:p w:rsidR="00565CDE" w:rsidRDefault="000B224A">
      <w:pPr>
        <w:spacing w:line="320" w:lineRule="exact"/>
        <w:rPr>
          <w:rFonts w:ascii="楷体" w:eastAsia="楷体" w:hAnsi="楷体"/>
          <w:bCs/>
          <w:lang w:eastAsia="zh-CN"/>
        </w:rPr>
      </w:pPr>
      <w:r>
        <w:rPr>
          <w:rFonts w:ascii="楷体" w:eastAsia="楷体" w:hAnsi="楷体" w:hint="eastAsia"/>
          <w:b/>
          <w:bCs/>
          <w:lang w:eastAsia="zh-CN"/>
        </w:rPr>
        <w:t xml:space="preserve">    </w:t>
      </w:r>
      <w:r>
        <w:rPr>
          <w:rFonts w:ascii="楷体" w:eastAsia="楷体" w:hAnsi="楷体" w:hint="eastAsia"/>
          <w:bCs/>
          <w:lang w:eastAsia="zh-CN"/>
        </w:rPr>
        <w:t>双方应严格遵守《中华人民共和国价格法》《中华人民共和国反不正当竞争法》《中华人民共和国反垄断法》等相关法律规定。</w:t>
      </w:r>
    </w:p>
    <w:p w:rsidR="00565CDE" w:rsidRDefault="000B224A">
      <w:pPr>
        <w:spacing w:line="320" w:lineRule="exact"/>
        <w:rPr>
          <w:rFonts w:ascii="楷体" w:eastAsia="楷体" w:hAnsi="楷体"/>
          <w:bCs/>
          <w:lang w:eastAsia="zh-CN"/>
        </w:rPr>
      </w:pPr>
      <w:r>
        <w:rPr>
          <w:rFonts w:ascii="楷体" w:eastAsia="楷体" w:hAnsi="楷体" w:hint="eastAsia"/>
          <w:b/>
          <w:bCs/>
          <w:lang w:eastAsia="zh-CN"/>
        </w:rPr>
        <w:t xml:space="preserve">    </w:t>
      </w:r>
      <w:r>
        <w:rPr>
          <w:rFonts w:ascii="楷体" w:eastAsia="楷体" w:hAnsi="楷体" w:hint="eastAsia"/>
          <w:bCs/>
          <w:lang w:eastAsia="zh-CN"/>
        </w:rPr>
        <w:t>根据贵我双方已经签订的《总发行合同》，本通知为《总发行合同》不可分割的一部分，与《总发行合同》具有同等法律效力。</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根据《总发行合同》，乙方应当在收到本通知之日起两（二）个工作日内，以书面方式告知本通知发出方是否接受本通知的规定 。如果乙方未在收到本通知后两（二）个工作日内以书面方式告知本通知发出方是否接受，也未以书面方式提出任何异议，则视为接受本通知的规定。</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无论有何相反规定，只要乙方或乙方所属影院发生任何发行或放映本通知指定影片的行为，就本通知指定影片而言，即视为乙方接受《总发行合同》及其附件（包括但不限于本通知）的约束，承担《总发行合同》及其附件（包括但不限于本通知）规定的义务。</w:t>
      </w:r>
    </w:p>
    <w:p w:rsidR="00565CDE" w:rsidRDefault="005C480A">
      <w:pPr>
        <w:spacing w:line="320" w:lineRule="exact"/>
        <w:rPr>
          <w:rFonts w:ascii="楷体" w:eastAsia="楷体" w:hAnsi="楷体"/>
          <w:b/>
          <w:bCs/>
          <w:lang w:eastAsia="zh-CN"/>
        </w:rPr>
      </w:pPr>
      <w:r>
        <w:rPr>
          <w:rFonts w:ascii="楷体" w:eastAsia="楷体" w:hAnsi="楷体" w:hint="eastAsia"/>
          <w:b/>
          <w:bCs/>
          <w:lang w:eastAsia="zh-CN"/>
        </w:rPr>
        <w:t>九</w:t>
      </w:r>
      <w:r w:rsidR="000B224A">
        <w:rPr>
          <w:rFonts w:ascii="楷体" w:eastAsia="楷体" w:hAnsi="楷体" w:hint="eastAsia"/>
          <w:b/>
          <w:bCs/>
          <w:lang w:eastAsia="zh-CN"/>
        </w:rPr>
        <w:t>、声明</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本通知仅针对本通知指定的接收方（即乙方）产生效力，任何第三方不得依据本通知主张权利。</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本通知为保密信息，如果本通知接收方非本通知指定的乙方，请立即通知乙方，且不要使用、保存、复印、打印或散布本通知及其内容。任何对本通知的伪造、变造、修改、盗用将导致本通知无效。</w:t>
      </w:r>
    </w:p>
    <w:p w:rsidR="00565CDE" w:rsidRDefault="000B224A">
      <w:pPr>
        <w:spacing w:line="320" w:lineRule="exact"/>
        <w:ind w:firstLineChars="200" w:firstLine="480"/>
        <w:rPr>
          <w:rFonts w:ascii="楷体" w:eastAsia="楷体" w:hAnsi="楷体"/>
          <w:bCs/>
          <w:lang w:eastAsia="zh-CN"/>
        </w:rPr>
      </w:pPr>
      <w:r>
        <w:rPr>
          <w:rFonts w:ascii="楷体" w:eastAsia="楷体" w:hAnsi="楷体" w:hint="eastAsia"/>
          <w:bCs/>
          <w:lang w:eastAsia="zh-CN"/>
        </w:rPr>
        <w:t>未经本通知发出方事先书面同意，乙方不得将本通知内容以任何形式泄露给任何第三方，因履行《总发行合同》及本通知需要告知其所属影院的除外，但乙方承诺乙方所属影院不会将本通知内容告知任何第三方。否则，本通知发出方有权依法追究乙方的违约责任，并要求乙方赔偿本通知发出方因此受到的全部经济损失。</w:t>
      </w:r>
    </w:p>
    <w:p w:rsidR="00565CDE" w:rsidRDefault="00565CDE">
      <w:pPr>
        <w:spacing w:line="320" w:lineRule="exact"/>
        <w:ind w:firstLineChars="2600" w:firstLine="6240"/>
        <w:rPr>
          <w:rFonts w:ascii="楷体" w:eastAsia="楷体" w:hAnsi="楷体"/>
          <w:bCs/>
          <w:lang w:eastAsia="zh-CN"/>
        </w:rPr>
      </w:pPr>
    </w:p>
    <w:p w:rsidR="00565CDE" w:rsidRDefault="000B224A">
      <w:pPr>
        <w:spacing w:line="320" w:lineRule="exact"/>
        <w:jc w:val="right"/>
        <w:rPr>
          <w:rFonts w:ascii="楷体" w:eastAsia="楷体" w:hAnsi="楷体"/>
          <w:bCs/>
          <w:lang w:eastAsia="zh-CN"/>
        </w:rPr>
      </w:pPr>
      <w:r>
        <w:rPr>
          <w:rFonts w:ascii="楷体" w:eastAsia="楷体" w:hAnsi="楷体" w:hint="eastAsia"/>
          <w:bCs/>
          <w:lang w:eastAsia="zh-CN"/>
        </w:rPr>
        <w:t>华夏电影发行有限责任公司</w:t>
      </w:r>
    </w:p>
    <w:p w:rsidR="00565CDE" w:rsidRDefault="0028308D">
      <w:pPr>
        <w:spacing w:line="320" w:lineRule="exact"/>
        <w:jc w:val="right"/>
        <w:rPr>
          <w:rFonts w:ascii="楷体" w:eastAsia="楷体" w:hAnsi="楷体"/>
          <w:bCs/>
          <w:lang w:eastAsia="zh-CN"/>
        </w:rPr>
      </w:pPr>
      <w:r w:rsidRPr="0028308D">
        <w:rPr>
          <w:rFonts w:ascii="楷体" w:eastAsia="楷体" w:hAnsi="楷体" w:hint="eastAsia"/>
          <w:bCs/>
          <w:lang w:eastAsia="zh-CN"/>
        </w:rPr>
        <w:t>日期：2022年11月22日</w:t>
      </w:r>
    </w:p>
    <w:p w:rsidR="003304A6" w:rsidRDefault="003304A6" w:rsidP="00252057">
      <w:pPr>
        <w:rPr>
          <w:rFonts w:ascii="楷体" w:eastAsia="楷体" w:hAnsi="楷体"/>
          <w:bCs/>
          <w:lang w:eastAsia="zh-CN"/>
        </w:rPr>
      </w:pPr>
    </w:p>
    <w:p>
      <w:pPr>
        <w:rPr>
          <w:rFonts w:ascii="楷体" w:eastAsia="楷体" w:hAnsi="楷体"/>
          <w:bCs/>
        </w:rPr>
      </w:pPr>
      <w:r>
        <w:rPr>
          <w:rFonts w:ascii="楷体" w:eastAsia="楷体" w:hAnsi="楷体"/>
          <w:bCs/>
        </w:rPr>
        <w:br w:type="page"/>
      </w:r>
    </w:p>
    <w:p>
      <w:r>
        <w:lastRenderedPageBreak/>
        <w:pict>
          <v:shape style="width:414pt;height:491.1pt;mso-position-horizontal:absolute;mso-position-horizontal-relative:text;mso-position-vertical:absolute;mso-position-vertical-relative:text;mso-width-relative:page;mso-height-relative:page" coordsize="" o:spt="100" o:allowoverlap="f" adj="0,,0" path="" stroked="f">
            <v:imagedata r:id="rId10" o:title="yfa4tgjihvlzea3o"/>
            <v:formulas/>
            <v:path o:connecttype="none"/>
          </v:shape>
        </w:pict>
      </w:r>
    </w:p>
    <w:sectPr w:rsidR="003304A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FBA" w:rsidRDefault="006B0FBA">
      <w:r>
        <w:separator/>
      </w:r>
    </w:p>
  </w:endnote>
  <w:endnote w:type="continuationSeparator" w:id="0">
    <w:p w:rsidR="006B0FBA" w:rsidRDefault="006B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Yu Gothic"/>
    <w:charset w:val="80"/>
    <w:family w:val="auto"/>
    <w:pitch w:val="default"/>
    <w:sig w:usb0="00000000" w:usb1="00000000" w:usb2="01000407" w:usb3="00000000" w:csb0="0002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FBA" w:rsidRDefault="006B0FBA">
      <w:r>
        <w:separator/>
      </w:r>
    </w:p>
  </w:footnote>
  <w:footnote w:type="continuationSeparator" w:id="0">
    <w:p w:rsidR="006B0FBA" w:rsidRDefault="006B0F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DE" w:rsidRDefault="000B224A">
    <w:pPr>
      <w:pBdr>
        <w:bottom w:val="single" w:sz="6" w:space="1" w:color="auto"/>
      </w:pBdr>
      <w:tabs>
        <w:tab w:val="center" w:pos="4153"/>
        <w:tab w:val="right" w:pos="8306"/>
      </w:tabs>
      <w:snapToGrid w:val="0"/>
      <w:rPr>
        <w:sz w:val="18"/>
        <w:szCs w:val="18"/>
        <w:lang w:val="zh-CN" w:eastAsia="zh-CN"/>
      </w:rPr>
    </w:pPr>
    <w:r>
      <w:rPr>
        <w:rFonts w:hint="eastAsia"/>
        <w:sz w:val="18"/>
        <w:szCs w:val="18"/>
        <w:lang w:val="zh-CN"/>
      </w:rPr>
      <w:t>数字版影片发行通知</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8504"/>
    <w:multiLevelType w:val="singleLevel"/>
    <w:tmpl w:val="5767850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F7"/>
    <w:rsid w:val="00013B74"/>
    <w:rsid w:val="00032FF4"/>
    <w:rsid w:val="00034C29"/>
    <w:rsid w:val="00041CAB"/>
    <w:rsid w:val="00041E79"/>
    <w:rsid w:val="000425C9"/>
    <w:rsid w:val="00047232"/>
    <w:rsid w:val="00097D6E"/>
    <w:rsid w:val="000B224A"/>
    <w:rsid w:val="000C5411"/>
    <w:rsid w:val="000E3223"/>
    <w:rsid w:val="000F2D3E"/>
    <w:rsid w:val="0011065F"/>
    <w:rsid w:val="00110E12"/>
    <w:rsid w:val="0012563F"/>
    <w:rsid w:val="001313C7"/>
    <w:rsid w:val="00140F2D"/>
    <w:rsid w:val="00144337"/>
    <w:rsid w:val="001A6159"/>
    <w:rsid w:val="001D17EF"/>
    <w:rsid w:val="00210D2D"/>
    <w:rsid w:val="002408AB"/>
    <w:rsid w:val="00252057"/>
    <w:rsid w:val="00273E35"/>
    <w:rsid w:val="0028308D"/>
    <w:rsid w:val="002A479B"/>
    <w:rsid w:val="002B6882"/>
    <w:rsid w:val="002D180A"/>
    <w:rsid w:val="002E6A46"/>
    <w:rsid w:val="003304A6"/>
    <w:rsid w:val="00331A96"/>
    <w:rsid w:val="00352E52"/>
    <w:rsid w:val="00384E1F"/>
    <w:rsid w:val="003B3F20"/>
    <w:rsid w:val="003D4EEF"/>
    <w:rsid w:val="00420B1E"/>
    <w:rsid w:val="00427D40"/>
    <w:rsid w:val="00457664"/>
    <w:rsid w:val="00472822"/>
    <w:rsid w:val="004B55A9"/>
    <w:rsid w:val="004B760B"/>
    <w:rsid w:val="004D3EBC"/>
    <w:rsid w:val="004F7B6F"/>
    <w:rsid w:val="005062C2"/>
    <w:rsid w:val="00520631"/>
    <w:rsid w:val="00531534"/>
    <w:rsid w:val="0053332E"/>
    <w:rsid w:val="00565CDE"/>
    <w:rsid w:val="005861E3"/>
    <w:rsid w:val="00594636"/>
    <w:rsid w:val="005A472E"/>
    <w:rsid w:val="005B01CE"/>
    <w:rsid w:val="005C480A"/>
    <w:rsid w:val="005F4E09"/>
    <w:rsid w:val="00601098"/>
    <w:rsid w:val="006403AC"/>
    <w:rsid w:val="0066089C"/>
    <w:rsid w:val="00663561"/>
    <w:rsid w:val="006666B4"/>
    <w:rsid w:val="00673D60"/>
    <w:rsid w:val="00681F89"/>
    <w:rsid w:val="00685E3B"/>
    <w:rsid w:val="006A5861"/>
    <w:rsid w:val="006B0FBA"/>
    <w:rsid w:val="00767784"/>
    <w:rsid w:val="00772161"/>
    <w:rsid w:val="007953E2"/>
    <w:rsid w:val="007B2A8C"/>
    <w:rsid w:val="007F717C"/>
    <w:rsid w:val="00811A4C"/>
    <w:rsid w:val="00817ED2"/>
    <w:rsid w:val="0083202D"/>
    <w:rsid w:val="008413D9"/>
    <w:rsid w:val="00852F2E"/>
    <w:rsid w:val="008C21B9"/>
    <w:rsid w:val="008E0A85"/>
    <w:rsid w:val="0091212B"/>
    <w:rsid w:val="00915AF7"/>
    <w:rsid w:val="00935BF2"/>
    <w:rsid w:val="00943660"/>
    <w:rsid w:val="00944D76"/>
    <w:rsid w:val="0095604C"/>
    <w:rsid w:val="00977C5B"/>
    <w:rsid w:val="009834EC"/>
    <w:rsid w:val="00994C80"/>
    <w:rsid w:val="009B0ED4"/>
    <w:rsid w:val="009F0C45"/>
    <w:rsid w:val="009F384F"/>
    <w:rsid w:val="00A0567C"/>
    <w:rsid w:val="00A754B1"/>
    <w:rsid w:val="00AC6D69"/>
    <w:rsid w:val="00AF0393"/>
    <w:rsid w:val="00B43BAA"/>
    <w:rsid w:val="00B75976"/>
    <w:rsid w:val="00B767E0"/>
    <w:rsid w:val="00B940E9"/>
    <w:rsid w:val="00B96D69"/>
    <w:rsid w:val="00BC63EC"/>
    <w:rsid w:val="00C141D0"/>
    <w:rsid w:val="00C2158E"/>
    <w:rsid w:val="00C902A6"/>
    <w:rsid w:val="00CA0224"/>
    <w:rsid w:val="00CA0579"/>
    <w:rsid w:val="00CB2834"/>
    <w:rsid w:val="00CD5653"/>
    <w:rsid w:val="00CE0645"/>
    <w:rsid w:val="00CE70DE"/>
    <w:rsid w:val="00CF62D2"/>
    <w:rsid w:val="00D1021E"/>
    <w:rsid w:val="00D43C96"/>
    <w:rsid w:val="00D66C33"/>
    <w:rsid w:val="00D914F7"/>
    <w:rsid w:val="00DB16E0"/>
    <w:rsid w:val="00DD6E1A"/>
    <w:rsid w:val="00E42E44"/>
    <w:rsid w:val="00E77AA4"/>
    <w:rsid w:val="00E86A9B"/>
    <w:rsid w:val="00E877A9"/>
    <w:rsid w:val="00E968AA"/>
    <w:rsid w:val="00EC76B2"/>
    <w:rsid w:val="00EE56DE"/>
    <w:rsid w:val="00EF5C4D"/>
    <w:rsid w:val="00F045CE"/>
    <w:rsid w:val="00F67481"/>
    <w:rsid w:val="00F769FD"/>
    <w:rsid w:val="00FA0FAB"/>
    <w:rsid w:val="00FB6E42"/>
    <w:rsid w:val="00FE6124"/>
    <w:rsid w:val="18E80FC6"/>
    <w:rsid w:val="19306626"/>
    <w:rsid w:val="1CD36DBE"/>
    <w:rsid w:val="1E52659D"/>
    <w:rsid w:val="22915573"/>
    <w:rsid w:val="33B84499"/>
    <w:rsid w:val="38925D1C"/>
    <w:rsid w:val="3E70446A"/>
    <w:rsid w:val="3F1C1F07"/>
    <w:rsid w:val="46246389"/>
    <w:rsid w:val="46E02B9F"/>
    <w:rsid w:val="47425819"/>
    <w:rsid w:val="4AE216C3"/>
    <w:rsid w:val="4D592013"/>
    <w:rsid w:val="4DDB6293"/>
    <w:rsid w:val="53E03DEB"/>
    <w:rsid w:val="58CA2821"/>
    <w:rsid w:val="5CB37399"/>
    <w:rsid w:val="624845FE"/>
    <w:rsid w:val="65790F09"/>
    <w:rsid w:val="69C90862"/>
    <w:rsid w:val="6AC65BAB"/>
    <w:rsid w:val="77DA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16CAB39-C0EB-477F-AF09-A65BE14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批注框文本 字符"/>
    <w:link w:val="a6"/>
    <w:uiPriority w:val="99"/>
    <w:semiHidden/>
    <w:rPr>
      <w:sz w:val="18"/>
      <w:szCs w:val="18"/>
    </w:rPr>
  </w:style>
  <w:style w:type="character" w:customStyle="1" w:styleId="a7">
    <w:name w:val="页脚 字符"/>
    <w:link w:val="a8"/>
    <w:uiPriority w:val="99"/>
    <w:rPr>
      <w:sz w:val="18"/>
      <w:szCs w:val="18"/>
    </w:rPr>
  </w:style>
  <w:style w:type="paragraph" w:styleId="a4">
    <w:name w:val="header"/>
    <w:basedOn w:val="a"/>
    <w:link w:val="a3"/>
    <w:uiPriority w:val="99"/>
    <w:unhideWhenUsed/>
    <w:pPr>
      <w:widowControl w:val="0"/>
      <w:pBdr>
        <w:bottom w:val="single" w:sz="6" w:space="1" w:color="auto"/>
      </w:pBdr>
      <w:tabs>
        <w:tab w:val="center" w:pos="4153"/>
        <w:tab w:val="right" w:pos="8306"/>
      </w:tabs>
      <w:snapToGrid w:val="0"/>
      <w:jc w:val="center"/>
    </w:pPr>
    <w:rPr>
      <w:rFonts w:ascii="Calibri" w:hAnsi="Calibri"/>
      <w:kern w:val="2"/>
      <w:sz w:val="18"/>
      <w:szCs w:val="18"/>
      <w:lang w:eastAsia="zh-CN"/>
    </w:rPr>
  </w:style>
  <w:style w:type="paragraph" w:styleId="a8">
    <w:name w:val="footer"/>
    <w:basedOn w:val="a"/>
    <w:link w:val="a7"/>
    <w:uiPriority w:val="99"/>
    <w:unhideWhenUsed/>
    <w:pPr>
      <w:widowControl w:val="0"/>
      <w:tabs>
        <w:tab w:val="center" w:pos="4153"/>
        <w:tab w:val="right" w:pos="8306"/>
      </w:tabs>
      <w:snapToGrid w:val="0"/>
    </w:pPr>
    <w:rPr>
      <w:rFonts w:ascii="Calibri" w:hAnsi="Calibri"/>
      <w:kern w:val="2"/>
      <w:sz w:val="18"/>
      <w:szCs w:val="18"/>
      <w:lang w:eastAsia="zh-CN"/>
    </w:rPr>
  </w:style>
  <w:style w:type="paragraph" w:styleId="a6">
    <w:name w:val="Balloon Text"/>
    <w:basedOn w:val="a"/>
    <w:link w:val="a5"/>
    <w:uiPriority w:val="99"/>
    <w:unhideWhenUsed/>
    <w:pPr>
      <w:widowControl w:val="0"/>
      <w:jc w:val="both"/>
    </w:pPr>
    <w:rPr>
      <w:rFonts w:ascii="Calibri" w:hAnsi="Calibri"/>
      <w:kern w:val="2"/>
      <w:sz w:val="18"/>
      <w:szCs w:val="18"/>
      <w:lang w:eastAsia="zh-CN"/>
    </w:rPr>
  </w:style>
  <w:style w:type="paragraph" w:customStyle="1" w:styleId="1">
    <w:name w:val="正文1"/>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19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1335</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cp:lastModifiedBy>
  <cp:revision>2</cp:revision>
  <cp:lastPrinted>2016-06-21T07:20:00Z</cp:lastPrinted>
  <dcterms:created xsi:type="dcterms:W3CDTF">2017-09-28T03:13:00Z</dcterms:created>
  <dcterms:modified xsi:type="dcterms:W3CDTF">2017-09-28T03:13:00Z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